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DEEA" w14:textId="62516A7A" w:rsidR="00863BCC" w:rsidRPr="006A3BC7" w:rsidRDefault="00863BCC" w:rsidP="00A87BF0">
      <w:pPr>
        <w:rPr>
          <w:sz w:val="32"/>
          <w:szCs w:val="20"/>
        </w:rPr>
      </w:pPr>
      <w:bookmarkStart w:id="0" w:name="_GoBack"/>
      <w:bookmarkEnd w:id="0"/>
    </w:p>
    <w:p w14:paraId="41B13B17" w14:textId="77777777" w:rsidR="006A3BC7" w:rsidRPr="006A3BC7" w:rsidRDefault="006A3BC7" w:rsidP="006A3BC7">
      <w:pPr>
        <w:jc w:val="center"/>
        <w:rPr>
          <w:sz w:val="24"/>
        </w:rPr>
      </w:pPr>
      <w:r w:rsidRPr="006A3BC7">
        <w:rPr>
          <w:b/>
          <w:bCs/>
          <w:sz w:val="24"/>
        </w:rPr>
        <w:t>Landsdelsturneringsindbydelse</w:t>
      </w:r>
    </w:p>
    <w:p w14:paraId="4734B50D" w14:textId="54EEFD9C" w:rsidR="006A3BC7" w:rsidRPr="006A3BC7" w:rsidRDefault="006A3BC7" w:rsidP="006A3BC7">
      <w:pPr>
        <w:jc w:val="center"/>
        <w:rPr>
          <w:sz w:val="24"/>
        </w:rPr>
      </w:pPr>
      <w:r w:rsidRPr="006A3BC7">
        <w:rPr>
          <w:b/>
          <w:bCs/>
          <w:sz w:val="24"/>
        </w:rPr>
        <w:t>50m Riffel 201</w:t>
      </w:r>
      <w:r w:rsidR="00A61E90">
        <w:rPr>
          <w:b/>
          <w:bCs/>
          <w:sz w:val="24"/>
        </w:rPr>
        <w:t>7</w:t>
      </w:r>
    </w:p>
    <w:p w14:paraId="4C128971" w14:textId="77777777" w:rsidR="006A3BC7" w:rsidRPr="006A3BC7" w:rsidRDefault="006A3BC7" w:rsidP="006A3BC7">
      <w:pPr>
        <w:jc w:val="center"/>
        <w:rPr>
          <w:b/>
          <w:bCs/>
          <w:sz w:val="24"/>
        </w:rPr>
      </w:pPr>
      <w:r w:rsidRPr="006A3BC7">
        <w:rPr>
          <w:b/>
          <w:bCs/>
          <w:sz w:val="24"/>
        </w:rPr>
        <w:t>Alle foreninger tilsluttet DGI NORDJYLLAND SKYDNING indbydes til deltagelse i sommersæsonens Landsdelsturnering på 50m Riffel</w:t>
      </w:r>
    </w:p>
    <w:p w14:paraId="78AA2764" w14:textId="77777777" w:rsidR="006A3BC7" w:rsidRDefault="006A3BC7" w:rsidP="006A3BC7">
      <w:pPr>
        <w:jc w:val="center"/>
        <w:rPr>
          <w:sz w:val="22"/>
        </w:rPr>
      </w:pPr>
    </w:p>
    <w:p w14:paraId="3C72824A" w14:textId="77777777" w:rsidR="006A3BC7" w:rsidRPr="006A3BC7" w:rsidRDefault="006A3BC7" w:rsidP="006A3BC7">
      <w:pPr>
        <w:jc w:val="center"/>
        <w:rPr>
          <w:sz w:val="22"/>
        </w:rPr>
      </w:pPr>
    </w:p>
    <w:p w14:paraId="7E2F8618" w14:textId="77777777" w:rsidR="006A3BC7" w:rsidRPr="006A3BC7" w:rsidRDefault="006A3BC7" w:rsidP="006A3BC7">
      <w:pPr>
        <w:rPr>
          <w:sz w:val="20"/>
        </w:rPr>
      </w:pPr>
      <w:r w:rsidRPr="006A3BC7">
        <w:rPr>
          <w:b/>
          <w:bCs/>
          <w:sz w:val="20"/>
        </w:rPr>
        <w:t xml:space="preserve">Turneringsrunder: </w:t>
      </w:r>
      <w:r w:rsidRPr="006A3BC7">
        <w:rPr>
          <w:sz w:val="20"/>
        </w:rPr>
        <w:t xml:space="preserve">Der afvikles 3 runder med følgende deadlines: </w:t>
      </w:r>
    </w:p>
    <w:p w14:paraId="003842F4" w14:textId="4A578E80" w:rsidR="006A3BC7" w:rsidRPr="006A3BC7" w:rsidRDefault="006A3BC7" w:rsidP="006A3BC7">
      <w:pPr>
        <w:rPr>
          <w:sz w:val="20"/>
        </w:rPr>
      </w:pPr>
      <w:r w:rsidRPr="006A3BC7">
        <w:rPr>
          <w:b/>
          <w:bCs/>
          <w:sz w:val="20"/>
        </w:rPr>
        <w:t xml:space="preserve">BK &amp; JUN </w:t>
      </w:r>
      <w:r w:rsidRPr="006A3BC7">
        <w:rPr>
          <w:sz w:val="20"/>
        </w:rPr>
        <w:t xml:space="preserve">i ugerne: </w:t>
      </w:r>
      <w:r w:rsidR="00A61E90">
        <w:rPr>
          <w:b/>
          <w:bCs/>
          <w:sz w:val="20"/>
        </w:rPr>
        <w:t>20</w:t>
      </w:r>
      <w:r w:rsidRPr="006A3BC7">
        <w:rPr>
          <w:b/>
          <w:bCs/>
          <w:sz w:val="20"/>
        </w:rPr>
        <w:t>, 2</w:t>
      </w:r>
      <w:r w:rsidR="00A61E90">
        <w:rPr>
          <w:b/>
          <w:bCs/>
          <w:sz w:val="20"/>
        </w:rPr>
        <w:t>2</w:t>
      </w:r>
      <w:r w:rsidRPr="006A3BC7">
        <w:rPr>
          <w:b/>
          <w:bCs/>
          <w:sz w:val="20"/>
        </w:rPr>
        <w:t xml:space="preserve"> &amp; 2</w:t>
      </w:r>
      <w:r w:rsidR="00A61E90">
        <w:rPr>
          <w:b/>
          <w:bCs/>
          <w:sz w:val="20"/>
        </w:rPr>
        <w:t>4</w:t>
      </w:r>
      <w:r w:rsidRPr="006A3BC7">
        <w:rPr>
          <w:sz w:val="20"/>
        </w:rPr>
        <w:t xml:space="preserve">. </w:t>
      </w:r>
      <w:r w:rsidRPr="006A3BC7">
        <w:rPr>
          <w:b/>
          <w:bCs/>
          <w:sz w:val="20"/>
        </w:rPr>
        <w:t xml:space="preserve">Øvrige hold </w:t>
      </w:r>
      <w:r w:rsidRPr="006A3BC7">
        <w:rPr>
          <w:sz w:val="20"/>
        </w:rPr>
        <w:t xml:space="preserve">i ugerne: </w:t>
      </w:r>
      <w:r w:rsidRPr="006A3BC7">
        <w:rPr>
          <w:b/>
          <w:bCs/>
          <w:sz w:val="20"/>
        </w:rPr>
        <w:t>19, 2</w:t>
      </w:r>
      <w:r w:rsidR="00A61E90">
        <w:rPr>
          <w:b/>
          <w:bCs/>
          <w:sz w:val="20"/>
        </w:rPr>
        <w:t>1</w:t>
      </w:r>
      <w:r w:rsidRPr="006A3BC7">
        <w:rPr>
          <w:b/>
          <w:bCs/>
          <w:sz w:val="20"/>
        </w:rPr>
        <w:t xml:space="preserve"> &amp; 2</w:t>
      </w:r>
      <w:r w:rsidR="00A61E90">
        <w:rPr>
          <w:b/>
          <w:bCs/>
          <w:sz w:val="20"/>
        </w:rPr>
        <w:t>3</w:t>
      </w:r>
      <w:r w:rsidRPr="006A3BC7">
        <w:rPr>
          <w:sz w:val="20"/>
        </w:rPr>
        <w:t xml:space="preserve">. </w:t>
      </w:r>
    </w:p>
    <w:p w14:paraId="096D446A" w14:textId="7792F9E1" w:rsidR="006A3BC7" w:rsidRPr="006A3BC7" w:rsidRDefault="006A3BC7" w:rsidP="006A3BC7">
      <w:pPr>
        <w:rPr>
          <w:sz w:val="20"/>
        </w:rPr>
      </w:pPr>
      <w:r w:rsidRPr="006A3BC7">
        <w:rPr>
          <w:sz w:val="20"/>
        </w:rPr>
        <w:t xml:space="preserve">HUSK at fristen for indsendelse af turneringsresultaterne er </w:t>
      </w:r>
      <w:r w:rsidR="00A61E90">
        <w:rPr>
          <w:b/>
          <w:bCs/>
          <w:sz w:val="20"/>
        </w:rPr>
        <w:t>FREDAG</w:t>
      </w:r>
      <w:r w:rsidRPr="006A3BC7">
        <w:rPr>
          <w:b/>
          <w:bCs/>
          <w:sz w:val="20"/>
        </w:rPr>
        <w:t xml:space="preserve"> </w:t>
      </w:r>
      <w:r w:rsidRPr="006A3BC7">
        <w:rPr>
          <w:sz w:val="20"/>
        </w:rPr>
        <w:t xml:space="preserve">aften i den pågældende turneringsuge. </w:t>
      </w:r>
    </w:p>
    <w:p w14:paraId="32B619AB" w14:textId="77777777" w:rsidR="006A3BC7" w:rsidRPr="006A3BC7" w:rsidRDefault="006A3BC7" w:rsidP="006A3BC7">
      <w:pPr>
        <w:rPr>
          <w:sz w:val="20"/>
        </w:rPr>
      </w:pPr>
    </w:p>
    <w:p w14:paraId="3FE64BB5" w14:textId="77777777" w:rsidR="006A3BC7" w:rsidRPr="006A3BC7" w:rsidRDefault="006A3BC7" w:rsidP="006A3BC7">
      <w:pPr>
        <w:rPr>
          <w:sz w:val="20"/>
        </w:rPr>
      </w:pPr>
      <w:r w:rsidRPr="006A3BC7">
        <w:rPr>
          <w:b/>
          <w:bCs/>
          <w:sz w:val="20"/>
        </w:rPr>
        <w:t xml:space="preserve">Turneringsform: </w:t>
      </w:r>
      <w:r w:rsidRPr="006A3BC7">
        <w:rPr>
          <w:sz w:val="20"/>
        </w:rPr>
        <w:t xml:space="preserve">Turneringen foregår som en ude/hjemme turnering. Alle foreningens hold i de enkelte klassegrupper vil blive rangeret i samme pulje, og alle hold i puljen skyder samme dag og sted. Foreningerne kan dog ønske, at holdene i en klassegruppe kommer i forskellige puljer. I det tilfælde kan der dog ikke altid tages geografiske hensyn. </w:t>
      </w:r>
    </w:p>
    <w:p w14:paraId="00F345A0" w14:textId="25B62D80" w:rsidR="006A3BC7" w:rsidRPr="006A3BC7" w:rsidRDefault="006A3BC7" w:rsidP="006A3BC7">
      <w:pPr>
        <w:rPr>
          <w:sz w:val="20"/>
        </w:rPr>
      </w:pPr>
      <w:r w:rsidRPr="006A3BC7">
        <w:rPr>
          <w:sz w:val="20"/>
        </w:rPr>
        <w:t xml:space="preserve">Der konkurreres i følgende rækker: </w:t>
      </w:r>
      <w:r w:rsidRPr="006A3BC7">
        <w:rPr>
          <w:b/>
          <w:bCs/>
          <w:sz w:val="20"/>
        </w:rPr>
        <w:t>BK, JUN, Åben</w:t>
      </w:r>
      <w:r w:rsidR="00A61E90">
        <w:rPr>
          <w:b/>
          <w:bCs/>
          <w:sz w:val="20"/>
        </w:rPr>
        <w:t>, Ung åben</w:t>
      </w:r>
      <w:r w:rsidRPr="006A3BC7">
        <w:rPr>
          <w:b/>
          <w:bCs/>
          <w:sz w:val="20"/>
        </w:rPr>
        <w:t>, Senior, Stilling samt 1 MIX-række</w:t>
      </w:r>
      <w:r w:rsidRPr="006A3BC7">
        <w:rPr>
          <w:sz w:val="20"/>
        </w:rPr>
        <w:t xml:space="preserve">. Alle rækker bliver i separate puljer. Overskydende skytter, som ikke kan danne hold, kan deltage individuelt sammen med holdet. </w:t>
      </w:r>
    </w:p>
    <w:p w14:paraId="0F039628" w14:textId="77777777" w:rsidR="006A3BC7" w:rsidRPr="006A3BC7" w:rsidRDefault="006A3BC7" w:rsidP="006A3BC7">
      <w:pPr>
        <w:rPr>
          <w:sz w:val="20"/>
        </w:rPr>
      </w:pPr>
    </w:p>
    <w:p w14:paraId="0FC2BE61" w14:textId="034D02D6" w:rsidR="006A3BC7" w:rsidRPr="006A3BC7" w:rsidRDefault="006A3BC7" w:rsidP="006A3BC7">
      <w:pPr>
        <w:rPr>
          <w:sz w:val="20"/>
        </w:rPr>
      </w:pPr>
      <w:r w:rsidRPr="006A3BC7">
        <w:rPr>
          <w:b/>
          <w:bCs/>
          <w:sz w:val="20"/>
        </w:rPr>
        <w:t xml:space="preserve">Foreninger, som ikke kan danne hold af 4, kan tilmelde individuelle-skytter. </w:t>
      </w:r>
      <w:r w:rsidRPr="006A3BC7">
        <w:rPr>
          <w:sz w:val="20"/>
        </w:rPr>
        <w:t xml:space="preserve">For deltagelse følges med anden forening efter ønske. Angiv antal i rubrikken under individuelle </w:t>
      </w:r>
      <w:r>
        <w:rPr>
          <w:sz w:val="20"/>
        </w:rPr>
        <w:br/>
      </w:r>
    </w:p>
    <w:p w14:paraId="3D0E4C02" w14:textId="57C0DDC8" w:rsidR="006A3BC7" w:rsidRPr="00A61E90" w:rsidRDefault="006A3BC7" w:rsidP="006A3BC7">
      <w:pPr>
        <w:rPr>
          <w:b/>
          <w:i/>
          <w:sz w:val="20"/>
        </w:rPr>
      </w:pPr>
      <w:r w:rsidRPr="00A61E90">
        <w:rPr>
          <w:b/>
          <w:bCs/>
          <w:i/>
          <w:sz w:val="20"/>
        </w:rPr>
        <w:t xml:space="preserve">HUSK </w:t>
      </w:r>
      <w:r w:rsidRPr="00A61E90">
        <w:rPr>
          <w:b/>
          <w:i/>
          <w:sz w:val="20"/>
        </w:rPr>
        <w:t xml:space="preserve">at det altid er en god idé at læse turneringsregler. Turneringsregler og holdkort til resultat indberetning kan downloades fra hjemmesiden: </w:t>
      </w:r>
      <w:hyperlink r:id="rId12" w:history="1">
        <w:r w:rsidRPr="00A61E90">
          <w:rPr>
            <w:rStyle w:val="Hyperlink"/>
            <w:b/>
            <w:i/>
            <w:sz w:val="20"/>
          </w:rPr>
          <w:t>http://www.ddsnordjylland.dk</w:t>
        </w:r>
      </w:hyperlink>
      <w:r w:rsidRPr="00A61E90">
        <w:rPr>
          <w:b/>
          <w:i/>
          <w:sz w:val="20"/>
        </w:rPr>
        <w:t xml:space="preserve"> </w:t>
      </w:r>
    </w:p>
    <w:p w14:paraId="17A438A0" w14:textId="77777777" w:rsidR="006A3BC7" w:rsidRPr="006A3BC7" w:rsidRDefault="006A3BC7" w:rsidP="006A3BC7">
      <w:pPr>
        <w:rPr>
          <w:sz w:val="20"/>
        </w:rPr>
      </w:pPr>
    </w:p>
    <w:p w14:paraId="6886B39E" w14:textId="4DB132F3" w:rsidR="006A3BC7" w:rsidRDefault="006A3BC7" w:rsidP="006A3BC7">
      <w:pPr>
        <w:rPr>
          <w:b/>
          <w:bCs/>
          <w:sz w:val="20"/>
        </w:rPr>
      </w:pPr>
      <w:r w:rsidRPr="006A3BC7">
        <w:rPr>
          <w:b/>
          <w:bCs/>
          <w:sz w:val="20"/>
        </w:rPr>
        <w:t>Holdfinalerne afvikles under Nordjysk mesterskab i uge 3</w:t>
      </w:r>
      <w:r w:rsidR="00A61E90">
        <w:rPr>
          <w:b/>
          <w:bCs/>
          <w:sz w:val="20"/>
        </w:rPr>
        <w:t>2</w:t>
      </w:r>
    </w:p>
    <w:p w14:paraId="21FC6CD8" w14:textId="0D67BC2C" w:rsidR="00A61E90" w:rsidRPr="006A3BC7" w:rsidRDefault="00A61E90" w:rsidP="006A3BC7">
      <w:pPr>
        <w:rPr>
          <w:sz w:val="20"/>
        </w:rPr>
      </w:pPr>
      <w:r>
        <w:rPr>
          <w:b/>
          <w:bCs/>
          <w:sz w:val="20"/>
        </w:rPr>
        <w:t>Individuelle finaler afvikles lørdag d. 19 august i Næstrup Skyttecenter</w:t>
      </w:r>
    </w:p>
    <w:p w14:paraId="12A5901D" w14:textId="77777777" w:rsidR="006A3BC7" w:rsidRPr="006A3BC7" w:rsidRDefault="006A3BC7" w:rsidP="006A3BC7">
      <w:pPr>
        <w:rPr>
          <w:sz w:val="20"/>
        </w:rPr>
      </w:pPr>
      <w:r w:rsidRPr="006A3BC7">
        <w:rPr>
          <w:sz w:val="20"/>
        </w:rPr>
        <w:t>De 6 bedste hold i hver klassegruppe skyder for at finde de hold, som skal deltage ved DM for foreningshold. Her gælder Hoved- og mesterskabsskydning som finaleskydning.</w:t>
      </w:r>
    </w:p>
    <w:p w14:paraId="74966899" w14:textId="03CA8B4F" w:rsidR="006A3BC7" w:rsidRPr="006A3BC7" w:rsidRDefault="006A3BC7" w:rsidP="006A3BC7">
      <w:pPr>
        <w:rPr>
          <w:sz w:val="20"/>
        </w:rPr>
      </w:pPr>
      <w:r w:rsidRPr="006A3BC7">
        <w:rPr>
          <w:sz w:val="20"/>
        </w:rPr>
        <w:t>DM for Ungdom afvikles d.</w:t>
      </w:r>
      <w:r w:rsidR="00A61E90">
        <w:rPr>
          <w:sz w:val="20"/>
        </w:rPr>
        <w:t xml:space="preserve"> 16</w:t>
      </w:r>
      <w:r w:rsidRPr="006A3BC7">
        <w:rPr>
          <w:sz w:val="20"/>
        </w:rPr>
        <w:t>.-</w:t>
      </w:r>
      <w:r w:rsidR="00A61E90">
        <w:rPr>
          <w:sz w:val="20"/>
        </w:rPr>
        <w:t>17</w:t>
      </w:r>
      <w:r w:rsidRPr="006A3BC7">
        <w:rPr>
          <w:sz w:val="20"/>
        </w:rPr>
        <w:t>. september 201</w:t>
      </w:r>
      <w:r w:rsidR="00A61E90">
        <w:rPr>
          <w:sz w:val="20"/>
        </w:rPr>
        <w:t>7 i Vingsted</w:t>
      </w:r>
    </w:p>
    <w:p w14:paraId="49379B09" w14:textId="27CB0016" w:rsidR="006A3BC7" w:rsidRPr="006A3BC7" w:rsidRDefault="006A3BC7" w:rsidP="006A3BC7">
      <w:pPr>
        <w:rPr>
          <w:sz w:val="20"/>
        </w:rPr>
      </w:pPr>
      <w:r w:rsidRPr="006A3BC7">
        <w:rPr>
          <w:sz w:val="20"/>
        </w:rPr>
        <w:t>DM for Voksne afvikles d.</w:t>
      </w:r>
      <w:r w:rsidR="00A61E90">
        <w:rPr>
          <w:sz w:val="20"/>
        </w:rPr>
        <w:t xml:space="preserve"> 29</w:t>
      </w:r>
      <w:r w:rsidRPr="006A3BC7">
        <w:rPr>
          <w:sz w:val="20"/>
        </w:rPr>
        <w:t>.-</w:t>
      </w:r>
      <w:r w:rsidR="00A61E90">
        <w:rPr>
          <w:sz w:val="20"/>
        </w:rPr>
        <w:t xml:space="preserve"> 30</w:t>
      </w:r>
      <w:r w:rsidRPr="006A3BC7">
        <w:rPr>
          <w:sz w:val="20"/>
        </w:rPr>
        <w:t>. september 201</w:t>
      </w:r>
      <w:r w:rsidR="00A61E90">
        <w:rPr>
          <w:sz w:val="20"/>
        </w:rPr>
        <w:t>7 i Vingsted</w:t>
      </w:r>
    </w:p>
    <w:p w14:paraId="1D0928AF" w14:textId="77777777" w:rsidR="006A3BC7" w:rsidRPr="006A3BC7" w:rsidRDefault="006A3BC7" w:rsidP="006A3BC7">
      <w:pPr>
        <w:rPr>
          <w:sz w:val="20"/>
        </w:rPr>
      </w:pPr>
    </w:p>
    <w:p w14:paraId="75438002" w14:textId="77777777" w:rsidR="006A3BC7" w:rsidRPr="006A3BC7" w:rsidRDefault="006A3BC7" w:rsidP="006A3BC7">
      <w:pPr>
        <w:rPr>
          <w:sz w:val="20"/>
        </w:rPr>
      </w:pPr>
      <w:r w:rsidRPr="006A3BC7">
        <w:rPr>
          <w:b/>
          <w:bCs/>
          <w:sz w:val="20"/>
        </w:rPr>
        <w:t xml:space="preserve">Resultatformidling: </w:t>
      </w:r>
      <w:r w:rsidRPr="006A3BC7">
        <w:rPr>
          <w:sz w:val="20"/>
        </w:rPr>
        <w:t xml:space="preserve">Al kommunikation foregå pr. e-mail, hvorfor e-mailadresse skal anføres på tilmeldingsblanketten. </w:t>
      </w:r>
    </w:p>
    <w:p w14:paraId="4E14CC12" w14:textId="65E6CE88" w:rsidR="006A3BC7" w:rsidRPr="006A3BC7" w:rsidRDefault="006A3BC7" w:rsidP="006A3BC7">
      <w:pPr>
        <w:rPr>
          <w:sz w:val="20"/>
        </w:rPr>
      </w:pPr>
      <w:r w:rsidRPr="006A3BC7">
        <w:rPr>
          <w:sz w:val="20"/>
        </w:rPr>
        <w:t>På tilmeldingsblanketten skal foreningerne angive hvilken dag og tid de kan afvikle hjemmebanekampe. I turneringsplanen vil disse skydedatoer og tider være anført. I tilfælde af, at foreningerne senere aftaler ændringer, skal turneringsleder kontaktes.</w:t>
      </w:r>
      <w:r w:rsidR="00A61E90">
        <w:rPr>
          <w:sz w:val="20"/>
        </w:rPr>
        <w:t xml:space="preserve"> Resultaterne indberettes på vedhæftede holdkort, med korrekte skytte nr.</w:t>
      </w:r>
      <w:r w:rsidRPr="006A3BC7">
        <w:rPr>
          <w:sz w:val="20"/>
        </w:rPr>
        <w:t xml:space="preserve"> </w:t>
      </w:r>
      <w:r w:rsidRPr="006A3BC7">
        <w:rPr>
          <w:b/>
          <w:bCs/>
          <w:sz w:val="20"/>
        </w:rPr>
        <w:t xml:space="preserve">Deadline skal overholdes! </w:t>
      </w:r>
    </w:p>
    <w:p w14:paraId="2A71B359" w14:textId="77777777" w:rsidR="006A3BC7" w:rsidRPr="006A3BC7" w:rsidRDefault="006A3BC7" w:rsidP="006A3BC7">
      <w:pPr>
        <w:rPr>
          <w:sz w:val="20"/>
        </w:rPr>
      </w:pPr>
    </w:p>
    <w:p w14:paraId="0EE5A037" w14:textId="77777777" w:rsidR="006A3BC7" w:rsidRPr="006A3BC7" w:rsidRDefault="006A3BC7" w:rsidP="006A3BC7">
      <w:pPr>
        <w:rPr>
          <w:sz w:val="20"/>
        </w:rPr>
      </w:pPr>
      <w:r w:rsidRPr="006A3BC7">
        <w:rPr>
          <w:sz w:val="20"/>
        </w:rPr>
        <w:t xml:space="preserve">Prisen for deltagelse er 150 kr. pr. hold, som opkræves af Landsdelen. </w:t>
      </w:r>
    </w:p>
    <w:p w14:paraId="66FA20C4" w14:textId="77777777" w:rsidR="006A3BC7" w:rsidRPr="006A3BC7" w:rsidRDefault="006A3BC7" w:rsidP="006A3BC7">
      <w:pPr>
        <w:rPr>
          <w:sz w:val="20"/>
        </w:rPr>
      </w:pPr>
    </w:p>
    <w:p w14:paraId="1A401102" w14:textId="2A6C5A7A" w:rsidR="006A3BC7" w:rsidRPr="006A3BC7" w:rsidRDefault="006A3BC7" w:rsidP="006A3BC7">
      <w:pPr>
        <w:rPr>
          <w:b/>
          <w:bCs/>
          <w:sz w:val="20"/>
        </w:rPr>
      </w:pPr>
      <w:r w:rsidRPr="006A3BC7">
        <w:rPr>
          <w:b/>
          <w:bCs/>
          <w:sz w:val="20"/>
        </w:rPr>
        <w:t xml:space="preserve">Tilmeldingsfrist: Den </w:t>
      </w:r>
      <w:r w:rsidR="00A61E90">
        <w:rPr>
          <w:b/>
          <w:bCs/>
          <w:sz w:val="20"/>
        </w:rPr>
        <w:t>27</w:t>
      </w:r>
      <w:r w:rsidRPr="006A3BC7">
        <w:rPr>
          <w:b/>
          <w:bCs/>
          <w:sz w:val="20"/>
        </w:rPr>
        <w:t>. april 201</w:t>
      </w:r>
      <w:r w:rsidR="00A61E90">
        <w:rPr>
          <w:b/>
          <w:bCs/>
          <w:sz w:val="20"/>
        </w:rPr>
        <w:t>7</w:t>
      </w:r>
    </w:p>
    <w:p w14:paraId="24C7EB54" w14:textId="77777777" w:rsidR="006A3BC7" w:rsidRPr="006A3BC7" w:rsidRDefault="006A3BC7" w:rsidP="006A3BC7">
      <w:pPr>
        <w:rPr>
          <w:sz w:val="20"/>
        </w:rPr>
      </w:pPr>
    </w:p>
    <w:p w14:paraId="26D947F4" w14:textId="1903AB75" w:rsidR="006A3BC7" w:rsidRPr="006A3BC7" w:rsidRDefault="006A3BC7" w:rsidP="006A3BC7">
      <w:pPr>
        <w:rPr>
          <w:sz w:val="20"/>
        </w:rPr>
      </w:pPr>
      <w:r w:rsidRPr="006A3BC7">
        <w:rPr>
          <w:b/>
          <w:bCs/>
          <w:sz w:val="20"/>
        </w:rPr>
        <w:t xml:space="preserve">Turneringsplanen forventes færdig </w:t>
      </w:r>
      <w:r w:rsidR="00A61E90">
        <w:rPr>
          <w:b/>
          <w:bCs/>
          <w:sz w:val="20"/>
        </w:rPr>
        <w:t>uge 18</w:t>
      </w:r>
      <w:r w:rsidRPr="006A3BC7">
        <w:rPr>
          <w:b/>
          <w:bCs/>
          <w:sz w:val="20"/>
        </w:rPr>
        <w:t xml:space="preserve"> 201</w:t>
      </w:r>
      <w:r w:rsidR="00A61E90">
        <w:rPr>
          <w:b/>
          <w:bCs/>
          <w:sz w:val="20"/>
        </w:rPr>
        <w:t>7</w:t>
      </w:r>
      <w:r w:rsidRPr="006A3BC7">
        <w:rPr>
          <w:b/>
          <w:bCs/>
          <w:sz w:val="20"/>
        </w:rPr>
        <w:t>.</w:t>
      </w:r>
    </w:p>
    <w:p w14:paraId="29FF28CF" w14:textId="2D291FCD" w:rsidR="00BC4506" w:rsidRPr="00863BCC" w:rsidRDefault="00BC4506" w:rsidP="00BC4506">
      <w:pPr>
        <w:rPr>
          <w:sz w:val="20"/>
          <w:szCs w:val="20"/>
        </w:rPr>
      </w:pPr>
    </w:p>
    <w:sectPr w:rsidR="00BC4506" w:rsidRPr="00863BCC" w:rsidSect="00A87B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673" w:bottom="1276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755F" w14:textId="77777777" w:rsidR="00AA78F5" w:rsidRDefault="00AA78F5" w:rsidP="009E4B94">
      <w:pPr>
        <w:spacing w:line="240" w:lineRule="auto"/>
      </w:pPr>
      <w:r>
        <w:separator/>
      </w:r>
    </w:p>
  </w:endnote>
  <w:endnote w:type="continuationSeparator" w:id="0">
    <w:p w14:paraId="3C49230C" w14:textId="77777777" w:rsidR="00AA78F5" w:rsidRDefault="00AA78F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C5AF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A87BF0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C5B8" w14:textId="0B7C89ED" w:rsidR="0065484C" w:rsidRDefault="00B64D6B" w:rsidP="00F331F3">
    <w:pPr>
      <w:pStyle w:val="Template-Adresse"/>
    </w:pPr>
    <w:r w:rsidRPr="0000126D">
      <w:rPr>
        <w:b/>
        <w:sz w:val="14"/>
        <w:szCs w:val="14"/>
      </w:rPr>
      <w:t>DGI NORDJYLLAND</w:t>
    </w:r>
    <w:r w:rsidR="000D1B5A">
      <w:rPr>
        <w:b/>
        <w:sz w:val="14"/>
        <w:szCs w:val="14"/>
      </w:rPr>
      <w:t xml:space="preserve"> SKYDNING</w:t>
    </w:r>
    <w:r w:rsidRPr="0000126D">
      <w:rPr>
        <w:sz w:val="14"/>
        <w:szCs w:val="14"/>
      </w:rPr>
      <w:t xml:space="preserve"> | Teglgårds Plads 1 niv. 9</w:t>
    </w:r>
    <w:r w:rsidR="000D1B5A">
      <w:rPr>
        <w:sz w:val="14"/>
        <w:szCs w:val="14"/>
      </w:rPr>
      <w:t xml:space="preserve"> | 9000 Aalborg | Tlf. 7940 4176</w:t>
    </w:r>
    <w:r w:rsidRPr="0000126D">
      <w:rPr>
        <w:sz w:val="14"/>
        <w:szCs w:val="14"/>
      </w:rPr>
      <w:t xml:space="preserve"> | CVR: 2211 6215 | www.dgi.dk</w:t>
    </w:r>
    <w:r>
      <w:rPr>
        <w:sz w:val="14"/>
        <w:szCs w:val="14"/>
      </w:rPr>
      <w:t>/nordjylland</w:t>
    </w:r>
    <w:r w:rsidR="00FF2A2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A209" w14:textId="77777777" w:rsidR="00AA78F5" w:rsidRDefault="00AA78F5" w:rsidP="009E4B94">
      <w:pPr>
        <w:spacing w:line="240" w:lineRule="auto"/>
      </w:pPr>
      <w:r>
        <w:separator/>
      </w:r>
    </w:p>
  </w:footnote>
  <w:footnote w:type="continuationSeparator" w:id="0">
    <w:p w14:paraId="05DB2AA1" w14:textId="77777777" w:rsidR="00AA78F5" w:rsidRDefault="00AA78F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C5AD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4D09C5B9" wp14:editId="4D09C5BA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9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4D09C5BB" wp14:editId="4D09C5BC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D09C5BD" wp14:editId="4D09C5B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88E82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C5B0" w14:textId="77777777" w:rsidR="00FF2A2C" w:rsidRDefault="00011CB8" w:rsidP="00FF2A2C">
    <w:pPr>
      <w:pStyle w:val="Sidehoved"/>
      <w:ind w:left="-1560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4D09C5BF" wp14:editId="4D09C5C0">
          <wp:simplePos x="0" y="0"/>
          <wp:positionH relativeFrom="page">
            <wp:posOffset>1685735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2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9C5B1" w14:textId="77777777" w:rsidR="00FF2A2C" w:rsidRDefault="00011CB8" w:rsidP="00FF2A2C">
    <w:pPr>
      <w:pStyle w:val="Sidehoved"/>
      <w:ind w:left="-1560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D09C5C1" wp14:editId="4D09C5C2">
          <wp:simplePos x="0" y="0"/>
          <wp:positionH relativeFrom="page">
            <wp:posOffset>723710</wp:posOffset>
          </wp:positionH>
          <wp:positionV relativeFrom="page">
            <wp:posOffset>537210</wp:posOffset>
          </wp:positionV>
          <wp:extent cx="971550" cy="539750"/>
          <wp:effectExtent l="0" t="0" r="0" b="0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09C5B2" w14:textId="77777777" w:rsidR="00FF2A2C" w:rsidRDefault="00FF2A2C" w:rsidP="00FF2A2C">
    <w:pPr>
      <w:pStyle w:val="Sidehoved"/>
      <w:tabs>
        <w:tab w:val="left" w:pos="-1560"/>
      </w:tabs>
      <w:ind w:left="-1560"/>
    </w:pPr>
  </w:p>
  <w:p w14:paraId="4D09C5B3" w14:textId="77777777" w:rsidR="00FF2A2C" w:rsidRDefault="00FF2A2C" w:rsidP="00FF2A2C">
    <w:pPr>
      <w:pStyle w:val="Sidehoved"/>
      <w:ind w:left="-1560"/>
    </w:pPr>
  </w:p>
  <w:p w14:paraId="4D09C5B4" w14:textId="77777777" w:rsidR="00FF2A2C" w:rsidRDefault="00FF2A2C" w:rsidP="00FF2A2C">
    <w:pPr>
      <w:pStyle w:val="Sidehoved"/>
      <w:ind w:left="-1560"/>
    </w:pPr>
  </w:p>
  <w:p w14:paraId="4D09C5B5" w14:textId="77777777" w:rsidR="00FF2A2C" w:rsidRDefault="00FF2A2C" w:rsidP="00FF2A2C">
    <w:pPr>
      <w:pStyle w:val="Sidehoved"/>
      <w:ind w:left="-1560"/>
    </w:pPr>
  </w:p>
  <w:p w14:paraId="4D09C5B6" w14:textId="77777777" w:rsidR="00FF2A2C" w:rsidRDefault="00FF2A2C" w:rsidP="00FF2A2C">
    <w:pPr>
      <w:pStyle w:val="Sidehoved"/>
      <w:ind w:left="-1560"/>
    </w:pPr>
  </w:p>
  <w:p w14:paraId="4D09C5B7" w14:textId="77777777" w:rsidR="00F331F3" w:rsidRDefault="00FC55B0" w:rsidP="00FF2A2C">
    <w:pPr>
      <w:pStyle w:val="Sidehoved"/>
      <w:ind w:left="-15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09C5C3" wp14:editId="4D09C5C4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B2337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42065E"/>
    <w:multiLevelType w:val="hybridMultilevel"/>
    <w:tmpl w:val="D03E52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1CB8"/>
    <w:rsid w:val="00094ABD"/>
    <w:rsid w:val="000D1B5A"/>
    <w:rsid w:val="000E7AA5"/>
    <w:rsid w:val="0013244F"/>
    <w:rsid w:val="001402D3"/>
    <w:rsid w:val="00160952"/>
    <w:rsid w:val="00182651"/>
    <w:rsid w:val="00241151"/>
    <w:rsid w:val="00244D70"/>
    <w:rsid w:val="00255C64"/>
    <w:rsid w:val="00262B8B"/>
    <w:rsid w:val="002904E9"/>
    <w:rsid w:val="00293D49"/>
    <w:rsid w:val="002E74A4"/>
    <w:rsid w:val="002F5AEA"/>
    <w:rsid w:val="003B35B0"/>
    <w:rsid w:val="003B4D7B"/>
    <w:rsid w:val="003B7A5D"/>
    <w:rsid w:val="003C4F9F"/>
    <w:rsid w:val="003C60F1"/>
    <w:rsid w:val="003E272C"/>
    <w:rsid w:val="00424709"/>
    <w:rsid w:val="0043627C"/>
    <w:rsid w:val="004B2926"/>
    <w:rsid w:val="004C01B2"/>
    <w:rsid w:val="004D42F2"/>
    <w:rsid w:val="00501D3C"/>
    <w:rsid w:val="0055493E"/>
    <w:rsid w:val="0056438A"/>
    <w:rsid w:val="005A28D4"/>
    <w:rsid w:val="005B3735"/>
    <w:rsid w:val="005C5F97"/>
    <w:rsid w:val="005E392E"/>
    <w:rsid w:val="005F1580"/>
    <w:rsid w:val="005F3ED8"/>
    <w:rsid w:val="006105F9"/>
    <w:rsid w:val="0065484C"/>
    <w:rsid w:val="00655B49"/>
    <w:rsid w:val="00681D83"/>
    <w:rsid w:val="00685DE6"/>
    <w:rsid w:val="006900C2"/>
    <w:rsid w:val="006A3BC7"/>
    <w:rsid w:val="006A5235"/>
    <w:rsid w:val="006B30A9"/>
    <w:rsid w:val="006C4CA7"/>
    <w:rsid w:val="0070267E"/>
    <w:rsid w:val="00706E32"/>
    <w:rsid w:val="0074296E"/>
    <w:rsid w:val="007546AF"/>
    <w:rsid w:val="0076306D"/>
    <w:rsid w:val="00765934"/>
    <w:rsid w:val="007822A9"/>
    <w:rsid w:val="007B5963"/>
    <w:rsid w:val="007E373C"/>
    <w:rsid w:val="00863BCC"/>
    <w:rsid w:val="00892D08"/>
    <w:rsid w:val="00893791"/>
    <w:rsid w:val="00897CA1"/>
    <w:rsid w:val="008E5A6D"/>
    <w:rsid w:val="008F32DF"/>
    <w:rsid w:val="008F4D20"/>
    <w:rsid w:val="009225F6"/>
    <w:rsid w:val="00934690"/>
    <w:rsid w:val="00951B25"/>
    <w:rsid w:val="00983B74"/>
    <w:rsid w:val="00990263"/>
    <w:rsid w:val="00992008"/>
    <w:rsid w:val="009A4CCC"/>
    <w:rsid w:val="009E4B94"/>
    <w:rsid w:val="00A26707"/>
    <w:rsid w:val="00A61E90"/>
    <w:rsid w:val="00A87BF0"/>
    <w:rsid w:val="00AA78F5"/>
    <w:rsid w:val="00AC28EA"/>
    <w:rsid w:val="00AF1D02"/>
    <w:rsid w:val="00B00D92"/>
    <w:rsid w:val="00B45561"/>
    <w:rsid w:val="00B64D6B"/>
    <w:rsid w:val="00B712EC"/>
    <w:rsid w:val="00B83DCD"/>
    <w:rsid w:val="00BC4506"/>
    <w:rsid w:val="00BE2D73"/>
    <w:rsid w:val="00BF3B33"/>
    <w:rsid w:val="00C2406A"/>
    <w:rsid w:val="00CB7B0C"/>
    <w:rsid w:val="00CC6322"/>
    <w:rsid w:val="00D34653"/>
    <w:rsid w:val="00D847FC"/>
    <w:rsid w:val="00D96141"/>
    <w:rsid w:val="00DB31AF"/>
    <w:rsid w:val="00DE0468"/>
    <w:rsid w:val="00DE2B28"/>
    <w:rsid w:val="00DF294C"/>
    <w:rsid w:val="00E13E89"/>
    <w:rsid w:val="00F331F3"/>
    <w:rsid w:val="00FC55B0"/>
    <w:rsid w:val="00FC7A59"/>
    <w:rsid w:val="00FE2C9C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C5A4"/>
  <w15:docId w15:val="{0211FD1E-93FC-41A6-B861-D9A3CEA6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Listeafsnit">
    <w:name w:val="List Paragraph"/>
    <w:basedOn w:val="Normal"/>
    <w:uiPriority w:val="34"/>
    <w:qFormat/>
    <w:rsid w:val="00863BCC"/>
    <w:pPr>
      <w:spacing w:after="160" w:line="259" w:lineRule="auto"/>
      <w:ind w:left="720"/>
      <w:contextualSpacing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dsnordjyllan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abf51377-e547-43a7-b9b5-808446f988aa">true</MimerDocPubDoc>
    <MimerSaveToArchive xmlns="abf51377-e547-43a7-b9b5-808446f988aa">false</MimerSaveToArchive>
    <MimerDocId xmlns="abf51377-e547-43a7-b9b5-808446f988aa">730161EA-001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64356A5683AD94A968B5D0169747EA3" ma:contentTypeVersion="4" ma:contentTypeDescription="Opret et nyt dokument." ma:contentTypeScope="" ma:versionID="e6be4d9fb3373d26adf4e8899a78e09f">
  <xsd:schema xmlns:xsd="http://www.w3.org/2001/XMLSchema" xmlns:xs="http://www.w3.org/2001/XMLSchema" xmlns:p="http://schemas.microsoft.com/office/2006/metadata/properties" xmlns:ns2="abf51377-e547-43a7-b9b5-808446f988aa" targetNamespace="http://schemas.microsoft.com/office/2006/metadata/properties" ma:root="true" ma:fieldsID="d7c41c532101473815325590fabb57f6" ns2:_="">
    <xsd:import namespace="abf51377-e547-43a7-b9b5-808446f988aa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1377-e547-43a7-b9b5-808446f988aa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156C-1AA9-4B59-B96E-66914F12B9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3FACB9-A5EC-4A3C-AA0A-3E987F5A4DAE}">
  <ds:schemaRefs>
    <ds:schemaRef ds:uri="http://schemas.microsoft.com/office/2006/metadata/properties"/>
    <ds:schemaRef ds:uri="http://schemas.microsoft.com/office/infopath/2007/PartnerControls"/>
    <ds:schemaRef ds:uri="abf51377-e547-43a7-b9b5-808446f988aa"/>
  </ds:schemaRefs>
</ds:datastoreItem>
</file>

<file path=customXml/itemProps3.xml><?xml version="1.0" encoding="utf-8"?>
<ds:datastoreItem xmlns:ds="http://schemas.openxmlformats.org/officeDocument/2006/customXml" ds:itemID="{FA13B4F5-9808-47C2-B0B7-2EE6C00DC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99A70-574A-4E75-9E18-B3FE8D7C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51377-e547-43a7-b9b5-808446f98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D6B656-DDE7-4AA0-8368-ACCB7B2E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Indbydelse - Turnering 50m RIFFEL 2017</vt:lpstr>
      <vt:lpstr>Brev</vt:lpstr>
    </vt:vector>
  </TitlesOfParts>
  <Company>DGI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- Turnering 50m RIFFEL 2017</dc:title>
  <dc:creator>DGI</dc:creator>
  <cp:lastModifiedBy>Lise Schäffer</cp:lastModifiedBy>
  <cp:revision>2</cp:revision>
  <cp:lastPrinted>2016-03-14T09:46:00Z</cp:lastPrinted>
  <dcterms:created xsi:type="dcterms:W3CDTF">2017-04-27T06:17:00Z</dcterms:created>
  <dcterms:modified xsi:type="dcterms:W3CDTF">2017-04-27T06:17:00Z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0x0101002FC4A2EC31164BEC83D2656A73AEFD43001EE38777C8094E5A82621C34F399615000B64356A5683AD94A968B5D0169747EA3</vt:lpwstr>
  </property>
  <property fmtid="{D5CDD505-2E9C-101B-9397-08002B2CF9AE}" pid="3" name="_dlc_DocIdItemGuid">
    <vt:lpwstr>09a00d2d-a89a-4c16-a002-7f18a5a95739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>27;#DGI Nordjylland|41a6c018-4650-4cb8-8881-1ab0b6d9af50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507;#0100000|5bc45796-2a2e-4dda-a26f-9634ef97a443</vt:lpwstr>
  </property>
</Properties>
</file>